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E1CD80" w14:textId="77777777" w:rsidR="00E61B8E" w:rsidRDefault="00E61B8E"/>
    <w:p w14:paraId="74979672" w14:textId="77777777" w:rsidR="00581B22" w:rsidRDefault="00581B22" w:rsidP="00AD60D5">
      <w:pPr>
        <w:rPr>
          <w:b/>
          <w:bCs/>
          <w:sz w:val="32"/>
          <w:szCs w:val="32"/>
        </w:rPr>
      </w:pPr>
    </w:p>
    <w:p w14:paraId="0BAB83C4" w14:textId="636A003A" w:rsidR="00AD60D5" w:rsidRPr="00AD60D5" w:rsidRDefault="00AD60D5" w:rsidP="00AD60D5">
      <w:pPr>
        <w:rPr>
          <w:b/>
          <w:bCs/>
          <w:sz w:val="32"/>
          <w:szCs w:val="32"/>
        </w:rPr>
      </w:pPr>
      <w:r w:rsidRPr="00AD60D5">
        <w:rPr>
          <w:b/>
          <w:bCs/>
          <w:sz w:val="32"/>
          <w:szCs w:val="32"/>
        </w:rPr>
        <w:t>IC</w:t>
      </w:r>
      <w:r w:rsidR="00581B22">
        <w:rPr>
          <w:b/>
          <w:bCs/>
          <w:sz w:val="32"/>
          <w:szCs w:val="32"/>
        </w:rPr>
        <w:t xml:space="preserve"> 97</w:t>
      </w:r>
      <w:r w:rsidRPr="00AD60D5">
        <w:rPr>
          <w:b/>
          <w:bCs/>
          <w:sz w:val="32"/>
          <w:szCs w:val="32"/>
        </w:rPr>
        <w:t xml:space="preserve"> - All about Macular Diseases: Comprehensive approach in interpretation of various imaging modalities.</w:t>
      </w:r>
    </w:p>
    <w:p w14:paraId="20C1C018" w14:textId="77777777" w:rsidR="00581B22" w:rsidRDefault="00581B22" w:rsidP="00581B22">
      <w:pPr>
        <w:rPr>
          <w:b/>
          <w:bCs/>
          <w:sz w:val="32"/>
          <w:szCs w:val="32"/>
          <w:u w:val="single"/>
        </w:rPr>
      </w:pPr>
    </w:p>
    <w:p w14:paraId="568D6EE5" w14:textId="3237C65E" w:rsidR="00581B22" w:rsidRPr="00581B22" w:rsidRDefault="00581B22" w:rsidP="00581B22">
      <w:pPr>
        <w:rPr>
          <w:b/>
          <w:bCs/>
          <w:sz w:val="32"/>
          <w:szCs w:val="32"/>
          <w:u w:val="single"/>
        </w:rPr>
      </w:pPr>
      <w:r w:rsidRPr="00581B22">
        <w:rPr>
          <w:b/>
          <w:bCs/>
          <w:sz w:val="32"/>
          <w:szCs w:val="32"/>
          <w:u w:val="single"/>
        </w:rPr>
        <w:t>Summary</w:t>
      </w:r>
    </w:p>
    <w:p w14:paraId="0AE42BE6" w14:textId="77777777" w:rsidR="00581B22" w:rsidRPr="00581B22" w:rsidRDefault="00581B22" w:rsidP="00581B22">
      <w:pPr>
        <w:rPr>
          <w:sz w:val="32"/>
          <w:szCs w:val="32"/>
        </w:rPr>
      </w:pPr>
      <w:r w:rsidRPr="00581B22">
        <w:rPr>
          <w:sz w:val="32"/>
          <w:szCs w:val="32"/>
        </w:rPr>
        <w:t>Modern macular imaging modalities have significantly enhanced the diagnosis and management of vitreoretinal diseases. However, misinterpretation of imaging findings can lead to missed diagnostic clues. With rapid technological advances, high-quality imaging now allows improved visualization of retinal and choroidal pathology and has reshaped diagnostic strategies. This instructional course focuses on the logical analysis and interpretation of clinical images using multiple diagnostic modalities to address diagnostic dilemmas in macular diseases.</w:t>
      </w:r>
    </w:p>
    <w:p w14:paraId="6E74CED3" w14:textId="77777777" w:rsidR="00581B22" w:rsidRPr="00581B22" w:rsidRDefault="00581B22" w:rsidP="00581B22">
      <w:pPr>
        <w:rPr>
          <w:sz w:val="32"/>
          <w:szCs w:val="32"/>
        </w:rPr>
      </w:pPr>
      <w:r w:rsidRPr="00581B22">
        <w:rPr>
          <w:sz w:val="32"/>
          <w:szCs w:val="32"/>
        </w:rPr>
        <w:t>Fundus autofluorescence (FAF) is a non-invasive tool that provides information beyond conventional fundus photography and fluorescein angiography, particularly regarding retinal pigment epithelium (RPE) alterations. FAF patterns are useful in assessing disease progression in age-related macular degeneration and highlight the role of lipofuscin accumulation in retinal degenerations.</w:t>
      </w:r>
    </w:p>
    <w:p w14:paraId="122F5E4E" w14:textId="77777777" w:rsidR="00581B22" w:rsidRPr="00581B22" w:rsidRDefault="00581B22" w:rsidP="00581B22">
      <w:pPr>
        <w:rPr>
          <w:sz w:val="32"/>
          <w:szCs w:val="32"/>
        </w:rPr>
      </w:pPr>
      <w:r w:rsidRPr="00581B22">
        <w:rPr>
          <w:sz w:val="32"/>
          <w:szCs w:val="32"/>
        </w:rPr>
        <w:t>Fundus fluorescein angiography (FFA) remains essential for diagnosis, prognostication, and evaluating treatment response. It is particularly valuable for detecting and characterizing choroidal neovascularization (CNV), identifying recurrent disease, and assessing macular ischemia.</w:t>
      </w:r>
    </w:p>
    <w:p w14:paraId="3E418E4F" w14:textId="77777777" w:rsidR="00581B22" w:rsidRPr="00581B22" w:rsidRDefault="00581B22" w:rsidP="00581B22">
      <w:pPr>
        <w:rPr>
          <w:sz w:val="32"/>
          <w:szCs w:val="32"/>
        </w:rPr>
      </w:pPr>
      <w:r w:rsidRPr="00581B22">
        <w:rPr>
          <w:sz w:val="32"/>
          <w:szCs w:val="32"/>
        </w:rPr>
        <w:t xml:space="preserve">Indocyanine green angiography (ICGA) is especially helpful for studying occult CNV and identifying conditions such as idiopathic polypoidal choroidal vasculopathy and retinal angiomatous </w:t>
      </w:r>
      <w:r w:rsidRPr="00581B22">
        <w:rPr>
          <w:sz w:val="32"/>
          <w:szCs w:val="32"/>
        </w:rPr>
        <w:lastRenderedPageBreak/>
        <w:t>proliferation. Its key advantage is detailed evaluation of choroidal circulation, although interpretation can be complex.</w:t>
      </w:r>
    </w:p>
    <w:p w14:paraId="73FD3A79" w14:textId="77777777" w:rsidR="00581B22" w:rsidRPr="00581B22" w:rsidRDefault="00581B22" w:rsidP="00581B22">
      <w:pPr>
        <w:rPr>
          <w:sz w:val="32"/>
          <w:szCs w:val="32"/>
        </w:rPr>
      </w:pPr>
      <w:r w:rsidRPr="00581B22">
        <w:rPr>
          <w:sz w:val="32"/>
          <w:szCs w:val="32"/>
        </w:rPr>
        <w:t>Optical coherence tomography (OCT), especially SD-OCT, has become central for routine follow-up, providing detailed structural information about retinal and choroidal layers and reducing reliance on fluorescein angiography.</w:t>
      </w:r>
      <w:r w:rsidRPr="00581B22">
        <w:rPr>
          <w:sz w:val="32"/>
          <w:szCs w:val="32"/>
        </w:rPr>
        <w:br/>
        <w:t>OCT angiography (OCTA) offers non-invasive, three-dimensional visualization of retinal and choroidal vasculature and shows promise in diagnosing and monitoring vascular and inflammatory diseases.</w:t>
      </w:r>
    </w:p>
    <w:p w14:paraId="54B922A0" w14:textId="77777777" w:rsidR="00581B22" w:rsidRPr="00581B22" w:rsidRDefault="00581B22" w:rsidP="00581B22">
      <w:pPr>
        <w:rPr>
          <w:sz w:val="32"/>
          <w:szCs w:val="32"/>
        </w:rPr>
      </w:pPr>
      <w:r w:rsidRPr="00581B22">
        <w:rPr>
          <w:sz w:val="32"/>
          <w:szCs w:val="32"/>
        </w:rPr>
        <w:t>Electrophysiological tests complement imaging. The electroretinogram (ERG) evaluates generalized rod and cone function, while the electro-oculogram (EOG) assesses RPE/photoreceptor integrity through the light peak–dark trough ratio. Visually evoked potentials (VEP) measure cortical responses to visual stimuli and provide an indirect assessment of foveal and pathway function, though findings are non-specific.</w:t>
      </w:r>
    </w:p>
    <w:p w14:paraId="5D7238E7" w14:textId="77777777" w:rsidR="00581B22" w:rsidRPr="00581B22" w:rsidRDefault="00581B22" w:rsidP="00581B22">
      <w:pPr>
        <w:rPr>
          <w:b/>
          <w:bCs/>
          <w:sz w:val="32"/>
          <w:szCs w:val="32"/>
          <w:u w:val="single"/>
        </w:rPr>
      </w:pPr>
      <w:r w:rsidRPr="00581B22">
        <w:rPr>
          <w:sz w:val="32"/>
          <w:szCs w:val="32"/>
        </w:rPr>
        <w:t>Overall, combining multimodal imaging with electrophysiology enables a more accurate, structured approach to diagnosing macular pathologies and improves clinical decision-making.</w:t>
      </w:r>
    </w:p>
    <w:p w14:paraId="1A291266" w14:textId="77777777" w:rsidR="006F688C" w:rsidRDefault="006F688C" w:rsidP="00AD60D5">
      <w:pPr>
        <w:rPr>
          <w:sz w:val="32"/>
          <w:szCs w:val="32"/>
        </w:rPr>
      </w:pPr>
    </w:p>
    <w:p w14:paraId="69B2393E" w14:textId="76970E19" w:rsidR="006F688C" w:rsidRDefault="006F688C" w:rsidP="00AD60D5">
      <w:pPr>
        <w:rPr>
          <w:sz w:val="32"/>
          <w:szCs w:val="32"/>
        </w:rPr>
      </w:pPr>
    </w:p>
    <w:p w14:paraId="59541C34" w14:textId="77777777" w:rsidR="00AD60D5" w:rsidRPr="0086755A" w:rsidRDefault="00AD60D5" w:rsidP="00AD60D5">
      <w:pPr>
        <w:rPr>
          <w:sz w:val="32"/>
          <w:szCs w:val="32"/>
        </w:rPr>
      </w:pPr>
    </w:p>
    <w:sectPr w:rsidR="00AD60D5" w:rsidRPr="0086755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60D5"/>
    <w:rsid w:val="004B728F"/>
    <w:rsid w:val="00581B22"/>
    <w:rsid w:val="006F688C"/>
    <w:rsid w:val="009D7B9F"/>
    <w:rsid w:val="00AD60D5"/>
    <w:rsid w:val="00E25C16"/>
    <w:rsid w:val="00E61B8E"/>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2E8741"/>
  <w15:chartTrackingRefBased/>
  <w15:docId w15:val="{D3092A13-E25E-4F0C-9062-FF573CF11E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60D5"/>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397</Words>
  <Characters>2264</Characters>
  <Application>Microsoft Office Word</Application>
  <DocSecurity>0</DocSecurity>
  <Lines>18</Lines>
  <Paragraphs>5</Paragraphs>
  <ScaleCrop>false</ScaleCrop>
  <Company/>
  <LinksUpToDate>false</LinksUpToDate>
  <CharactersWithSpaces>2656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KRISHNENDU NANDI</dc:creator>
  <cp:keywords/>
  <dc:description/>
  <cp:lastModifiedBy>KRISHNENDU NANDI</cp:lastModifiedBy>
  <cp:revision>5</cp:revision>
  <dcterms:created xsi:type="dcterms:W3CDTF">2024-03-01T17:27:00Z</dcterms:created>
  <dcterms:modified xsi:type="dcterms:W3CDTF">2026-02-20T11:24:00Z</dcterms:modified>
</cp:coreProperties>
</file>